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02913">
      <w:pPr>
        <w:spacing w:line="240" w:lineRule="auto"/>
        <w:rPr>
          <w:rFonts w:hint="eastAsia"/>
        </w:rPr>
      </w:pPr>
    </w:p>
    <w:p w14:paraId="77B77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6"/>
          <w:szCs w:val="32"/>
          <w:lang w:val="en-US" w:eastAsia="zh-CN"/>
        </w:rPr>
      </w:pPr>
      <w:r>
        <w:rPr>
          <w:rFonts w:hint="eastAsia" w:ascii="Arial" w:hAnsi="Arial" w:eastAsia="Arial" w:cs="Arial"/>
          <w:b/>
          <w:bCs/>
          <w:sz w:val="36"/>
          <w:szCs w:val="36"/>
          <w:lang w:val="en-US" w:eastAsia="en-US"/>
        </w:rPr>
        <w:t>Ruoyu Yan</w:t>
      </w:r>
    </w:p>
    <w:p w14:paraId="6F09A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</w:p>
    <w:p w14:paraId="56D93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Arial" w:hAnsi="Arial" w:eastAsia="Arial" w:cs="Arial"/>
          <w:b/>
          <w:bCs/>
          <w:sz w:val="24"/>
          <w:szCs w:val="24"/>
          <w:lang w:val="en-US" w:eastAsia="en-US"/>
        </w:rPr>
        <w:t>EDUCATION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4856"/>
        <w:gridCol w:w="4056"/>
      </w:tblGrid>
      <w:tr w14:paraId="12690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64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20BB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09/2025-07/2027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0FA2A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/>
                <w:bCs/>
                <w:sz w:val="18"/>
                <w:szCs w:val="18"/>
                <w:vertAlign w:val="baseline"/>
                <w:lang w:val="en-US" w:eastAsia="en-US"/>
              </w:rPr>
              <w:t>Politecnico di Milano (QS #98)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30DF2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School of Architecture, Urban Planning and Construction Engineering</w:t>
            </w:r>
          </w:p>
        </w:tc>
      </w:tr>
      <w:tr w14:paraId="3F792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646" w:type="dxa"/>
            <w:vMerge w:val="continue"/>
            <w:tcBorders>
              <w:left w:val="nil"/>
              <w:bottom w:val="nil"/>
              <w:right w:val="nil"/>
            </w:tcBorders>
          </w:tcPr>
          <w:p w14:paraId="19FA3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2BCF5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MSc, Landscape Architecture - Land Landscape Heritage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1694B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GPA: 28.86/30</w:t>
            </w:r>
          </w:p>
        </w:tc>
      </w:tr>
      <w:tr w14:paraId="345D1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64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0B92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09/2021-06/2025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28775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/>
                <w:bCs/>
                <w:sz w:val="18"/>
                <w:szCs w:val="18"/>
                <w:vertAlign w:val="baseline"/>
                <w:lang w:val="en-US" w:eastAsia="en-US"/>
              </w:rPr>
              <w:t>Huazhong Agricultural University (Project 211)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5DC29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College of Horticulture and Forestry Sciences</w:t>
            </w:r>
          </w:p>
        </w:tc>
      </w:tr>
      <w:tr w14:paraId="1550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646" w:type="dxa"/>
            <w:vMerge w:val="continue"/>
            <w:tcBorders>
              <w:left w:val="nil"/>
              <w:bottom w:val="nil"/>
              <w:right w:val="nil"/>
            </w:tcBorders>
          </w:tcPr>
          <w:p w14:paraId="6369A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61A56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BSc, Landscape Gardening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</w:tcPr>
          <w:p w14:paraId="6BA24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18"/>
                <w:szCs w:val="18"/>
                <w:vertAlign w:val="baseline"/>
                <w:lang w:val="en-US" w:eastAsia="en-US"/>
              </w:rPr>
              <w:t>GPA: 3.82/4.0</w:t>
            </w:r>
          </w:p>
        </w:tc>
      </w:tr>
    </w:tbl>
    <w:p w14:paraId="1A5B3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Arial" w:cs="Arial"/>
          <w:b/>
          <w:bCs/>
          <w:sz w:val="24"/>
          <w:szCs w:val="24"/>
          <w:lang w:val="en-US" w:eastAsia="en-US"/>
        </w:rPr>
        <w:t>PROFESSIONAL EXPERIENCE</w:t>
      </w:r>
    </w:p>
    <w:p w14:paraId="7AECF2C5">
      <w:pPr>
        <w:keepNext w:val="0"/>
        <w:keepLines w:val="0"/>
        <w:pageBreakBefore w:val="0"/>
        <w:widowControl w:val="0"/>
        <w:tabs>
          <w:tab w:val="left" w:pos="5850"/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 xml:space="preserve">TLS Landscape </w:t>
      </w:r>
      <w:r>
        <w:rPr>
          <w:rFonts w:hint="eastAsia" w:ascii="Arial" w:hAnsi="Arial" w:eastAsia="宋体" w:cs="Arial"/>
          <w:b/>
          <w:bCs/>
          <w:sz w:val="17"/>
          <w:szCs w:val="17"/>
          <w:lang w:val="en-US" w:eastAsia="zh-CN"/>
        </w:rPr>
        <w:t xml:space="preserve">Architecture                                    </w:t>
      </w: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 xml:space="preserve">Landscape </w:t>
      </w:r>
      <w:r>
        <w:rPr>
          <w:rFonts w:hint="eastAsia" w:ascii="Arial" w:hAnsi="Arial" w:eastAsia="宋体" w:cs="Arial"/>
          <w:b/>
          <w:bCs/>
          <w:sz w:val="17"/>
          <w:szCs w:val="17"/>
          <w:lang w:val="en-US" w:eastAsia="zh-CN"/>
        </w:rPr>
        <w:t>Architecture</w:t>
      </w: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 xml:space="preserve"> Intern</w:t>
      </w: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>12/2024-03/2025</w:t>
      </w:r>
    </w:p>
    <w:p w14:paraId="16DB9A3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Supported lead designers through material research, report layout, and analytical diagrams.</w:t>
      </w:r>
    </w:p>
    <w:p w14:paraId="1FD862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Helped finalize the Maozhou River area urban design in Guangming, Shenzhen; organized report content and added diagrams.</w:t>
      </w:r>
    </w:p>
    <w:p w14:paraId="3CFB4C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Supported design development for TP-LINK's Liuxiandong and Hangzhou campuses; designed landscape features and sourced planting and rendering materials.</w:t>
      </w:r>
    </w:p>
    <w:p w14:paraId="3DE9E2D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Produced renderings for the Quanzhou Baiqi Lake and Hefei Shiwuli River-Swan Lake urban design competitions, as well as an ASLA competition entry.</w:t>
      </w:r>
    </w:p>
    <w:p w14:paraId="23958802">
      <w:pPr>
        <w:keepNext w:val="0"/>
        <w:keepLines w:val="0"/>
        <w:pageBreakBefore w:val="0"/>
        <w:widowControl w:val="0"/>
        <w:tabs>
          <w:tab w:val="left" w:pos="5850"/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>Shanghai Landscape Architecture Group, Wuhan</w:t>
      </w:r>
      <w:r>
        <w:rPr>
          <w:rFonts w:hint="eastAsia" w:ascii="Arial" w:hAnsi="Arial" w:eastAsia="宋体" w:cs="Arial"/>
          <w:b/>
          <w:bCs/>
          <w:sz w:val="17"/>
          <w:szCs w:val="17"/>
          <w:lang w:val="en-US" w:eastAsia="zh-CN"/>
        </w:rPr>
        <w:t xml:space="preserve">                  </w:t>
      </w: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>Assistant Designer</w:t>
      </w: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>07/2024-0</w:t>
      </w:r>
      <w:r>
        <w:rPr>
          <w:rFonts w:hint="eastAsia" w:ascii="Arial" w:hAnsi="Arial" w:eastAsia="宋体" w:cs="Arial"/>
          <w:b/>
          <w:bCs/>
          <w:sz w:val="17"/>
          <w:szCs w:val="17"/>
          <w:lang w:val="en-US" w:eastAsia="zh-CN"/>
        </w:rPr>
        <w:t>8</w:t>
      </w:r>
      <w:bookmarkStart w:id="0" w:name="_GoBack"/>
      <w:bookmarkEnd w:id="0"/>
      <w:r>
        <w:rPr>
          <w:rFonts w:hint="eastAsia" w:ascii="Arial" w:hAnsi="Arial" w:eastAsia="Arial" w:cs="Arial"/>
          <w:b/>
          <w:bCs/>
          <w:sz w:val="17"/>
          <w:szCs w:val="17"/>
          <w:lang w:val="en-US" w:eastAsia="en-US"/>
        </w:rPr>
        <w:t>/2024</w:t>
      </w:r>
    </w:p>
    <w:p w14:paraId="40BA59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Gathered project materials, developed design concepts and landscape drawings, and assisted with proposal reports.</w:t>
      </w:r>
    </w:p>
    <w:p w14:paraId="4B5DF2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Contributed to HIWAYSPACE, a landscape project for a 30,000 m2 industrial campus comprising three buildings.</w:t>
      </w:r>
    </w:p>
    <w:p w14:paraId="44D9B7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Contributed to the Xiangyang Han River ecological improvement project: a 5 km riverfront green park with an RMB 180 million budget.</w:t>
      </w:r>
    </w:p>
    <w:p w14:paraId="575331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Gained exposure to the full project cycle, including tendering, proposal development, and bid results.</w:t>
      </w:r>
    </w:p>
    <w:p w14:paraId="1BCF2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Arial" w:cs="Arial"/>
          <w:b/>
          <w:bCs/>
          <w:sz w:val="24"/>
          <w:szCs w:val="24"/>
          <w:lang w:val="en-US" w:eastAsia="en-US"/>
        </w:rPr>
        <w:t>RESEARCH EXPERIENCE</w:t>
      </w:r>
    </w:p>
    <w:p w14:paraId="4889661D">
      <w:pPr>
        <w:keepNext w:val="0"/>
        <w:keepLines w:val="0"/>
        <w:pageBreakBefore w:val="0"/>
        <w:widowControl w:val="0"/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5" w:lineRule="exact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6"/>
          <w:szCs w:val="16"/>
          <w:lang w:val="en-US" w:eastAsia="en-US"/>
        </w:rPr>
        <w:t>Principal Investigator &amp; Student Researcher, National College Student Innovation Training Program: Ecological Benefits of Campus Plant Communities Using i-Tree Eco - HZAU Case Study (Completed)</w:t>
      </w:r>
      <w:r>
        <w:rPr>
          <w:rFonts w:hint="eastAsia" w:ascii="Arial" w:hAnsi="Arial" w:eastAsia="Arial" w:cs="Arial"/>
          <w:b w:val="0"/>
          <w:bCs w:val="0"/>
          <w:sz w:val="16"/>
          <w:szCs w:val="16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6"/>
          <w:szCs w:val="16"/>
          <w:lang w:val="en-US" w:eastAsia="en-US"/>
        </w:rPr>
        <w:t>05/2023-05/2025</w:t>
      </w:r>
    </w:p>
    <w:p w14:paraId="1F4D81A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Examined how plant-community composition and environmental variation affect ecological benefits, and developed campus-green-space evaluation methods.</w:t>
      </w:r>
    </w:p>
    <w:p w14:paraId="414C3C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Collected Wuhan economic data, including market prices for electricity and natural gas.</w:t>
      </w:r>
    </w:p>
    <w:p w14:paraId="76C6E7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Calculated total carbon storage and annual net tree carbon sequestration to assess ecological benefits across plant communities.</w:t>
      </w:r>
    </w:p>
    <w:p w14:paraId="528B3F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Compiled data, completed assessments and reports, studied selected plots in depth, proposed solutions, and presented the final findings.</w:t>
      </w:r>
    </w:p>
    <w:p w14:paraId="45F0C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Arial" w:cs="Arial"/>
          <w:b/>
          <w:bCs/>
          <w:sz w:val="24"/>
          <w:szCs w:val="24"/>
          <w:lang w:val="en-US" w:eastAsia="en-US"/>
        </w:rPr>
        <w:t>HONORS &amp; AWARDS</w:t>
      </w:r>
    </w:p>
    <w:p w14:paraId="3C592DE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Outstanding Graduate; Outstanding Graduation Design</w:t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06/2025</w:t>
      </w:r>
    </w:p>
    <w:p w14:paraId="5B44976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Outstanding Student Leader (Top 5%)</w:t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09/2024</w:t>
      </w:r>
    </w:p>
    <w:p w14:paraId="40C99EC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Merit Student, 2021-2024 (Top 20%)</w:t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09/2023 &amp; 09/2024</w:t>
      </w:r>
    </w:p>
    <w:p w14:paraId="2CFA454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First Prize, University Choir Competition (Top 7%)</w:t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05/2024</w:t>
      </w:r>
    </w:p>
    <w:p w14:paraId="53B6A79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National Silver Award, World Habitat Architecture &amp; Environment Design Competition (Top 20%)</w:t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04/2024</w:t>
      </w:r>
    </w:p>
    <w:p w14:paraId="0CC8A68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Academic Excellence Award, 2022-2024 (Top 10%)</w:t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09/2023</w:t>
      </w:r>
    </w:p>
    <w:p w14:paraId="52F7D42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right" w:pos="10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Honorable Mention, Mathematical Contest in Modeling (Top 35%)</w:t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ab/>
      </w: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05/2023</w:t>
      </w:r>
    </w:p>
    <w:p w14:paraId="628FC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Arial" w:cs="Arial"/>
          <w:b/>
          <w:bCs/>
          <w:sz w:val="24"/>
          <w:szCs w:val="24"/>
          <w:lang w:val="en-US" w:eastAsia="en-US"/>
        </w:rPr>
        <w:t>SOFTWARE &amp; LANGUAGES</w:t>
      </w:r>
    </w:p>
    <w:p w14:paraId="6D8356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AutoCAD, Photoshop, SketchUp, Illustrator, InDesign, D5 Render, i-Tree Eco, ArcGIS</w:t>
      </w:r>
    </w:p>
    <w:p w14:paraId="1007E95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Arial" w:hAnsi="Arial" w:eastAsia="Arial" w:cs="Arial"/>
          <w:b w:val="0"/>
          <w:bCs w:val="0"/>
          <w:sz w:val="17"/>
          <w:szCs w:val="17"/>
          <w:lang w:val="en-US" w:eastAsia="en-US"/>
        </w:rPr>
        <w:t>IELTS: 7.0</w:t>
      </w:r>
    </w:p>
    <w:sectPr>
      <w:pgSz w:w="11906" w:h="16838"/>
      <w:pgMar w:top="680" w:right="720" w:bottom="680" w:left="720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BA5759"/>
    <w:multiLevelType w:val="singleLevel"/>
    <w:tmpl w:val="E4BA575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C52CAE"/>
    <w:rsid w:val="13DA623E"/>
    <w:rsid w:val="5CC83B1D"/>
    <w:rsid w:val="6F0A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2442</Characters>
  <Lines>0</Lines>
  <Paragraphs>0</Paragraphs>
  <TotalTime>0</TotalTime>
  <ScaleCrop>false</ScaleCrop>
  <LinksUpToDate>false</LinksUpToDate>
  <CharactersWithSpaces>2760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2024-11-25T09:28:00Z</dcterms:created>
  <dc:creator>VOLCANO</dc:creator>
  <cp:lastModifiedBy>VOLCANO</cp:lastModifiedBy>
  <dcterms:modified xsi:type="dcterms:W3CDTF">2026-08-18T07:47:26Z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9D7831BD2FE44DFBBD3A6256C9A4C1C5_13</vt:lpwstr>
  </property>
  <property fmtid="{D5CDD505-2E9C-101B-9397-08002B2CF9AE}" pid="4" name="KSOTemplateDocerSaveRecord">
    <vt:lpwstr>eyJoZGlkIjoiYmI5MDA1Y2I1ZmYyMDVlODZhNDJlYjgxODZhYzNlOTEiLCJ1c2VySWQiOiIxMDA5NDEyNDU4In0=</vt:lpwstr>
  </property>
</Properties>
</file>